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8000"/>
          <w:sz w:val="28"/>
          <w:szCs w:val="28"/>
        </w:rPr>
      </w:pPr>
      <w:r w:rsidDel="00000000" w:rsidR="00000000" w:rsidRPr="00000000">
        <w:rPr>
          <w:rFonts w:ascii="Times New Roman" w:cs="Times New Roman" w:eastAsia="Times New Roman" w:hAnsi="Times New Roman"/>
          <w:b w:val="1"/>
          <w:color w:val="008000"/>
          <w:sz w:val="28"/>
          <w:szCs w:val="28"/>
          <w:rtl w:val="0"/>
        </w:rPr>
        <w:t xml:space="preserve">NARST PhD SCHOOL SCHOLARSHIP EVALUATION RUBRIC</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international committee, according to the criteria detailed in the following table, will review applications for the 2022 NARST international PhD School Scholarships to fund participation in the 2022 ESERA Summer Doctoral School. In addition to these criteria, the international committee will consider the application criteria for the 2022 ESERA Summer School (see Summer School website </w:t>
      </w:r>
      <w:hyperlink r:id="rId7">
        <w:r w:rsidDel="00000000" w:rsidR="00000000" w:rsidRPr="00000000">
          <w:rPr>
            <w:rFonts w:ascii="Times New Roman" w:cs="Times New Roman" w:eastAsia="Times New Roman" w:hAnsi="Times New Roman"/>
            <w:color w:val="0000ff"/>
            <w:u w:val="single"/>
            <w:rtl w:val="0"/>
          </w:rPr>
          <w:t xml:space="preserve">https://www.esera.org/summerschool/next-summer-school</w:t>
        </w:r>
      </w:hyperlink>
      <w:r w:rsidDel="00000000" w:rsidR="00000000" w:rsidRPr="00000000">
        <w:rPr>
          <w:rFonts w:ascii="Times New Roman" w:cs="Times New Roman" w:eastAsia="Times New Roman" w:hAnsi="Times New Roman"/>
          <w:rtl w:val="0"/>
        </w:rPr>
        <w:t xml:space="preserve"> ) and will confer with 2022 ESERA Summer School organizers to make the final decision when awarding each scholarship.</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tl w:val="0"/>
        </w:rPr>
      </w:r>
    </w:p>
    <w:tbl>
      <w:tblPr>
        <w:tblStyle w:val="Table1"/>
        <w:tblW w:w="9179.0" w:type="dxa"/>
        <w:jc w:val="left"/>
        <w:tblInd w:w="-1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6"/>
        <w:gridCol w:w="6834"/>
        <w:gridCol w:w="797"/>
        <w:gridCol w:w="1192"/>
        <w:tblGridChange w:id="0">
          <w:tblGrid>
            <w:gridCol w:w="356"/>
            <w:gridCol w:w="6834"/>
            <w:gridCol w:w="797"/>
            <w:gridCol w:w="1192"/>
          </w:tblGrid>
        </w:tblGridChange>
      </w:tblGrid>
      <w:tr>
        <w:trPr>
          <w:cantSplit w:val="0"/>
          <w:trHeight w:val="281" w:hRule="atLeast"/>
          <w:tblHeader w:val="0"/>
        </w:trPr>
        <w:tc>
          <w:tcPr/>
          <w:p w:rsidR="00000000" w:rsidDel="00000000" w:rsidP="00000000" w:rsidRDefault="00000000" w:rsidRPr="00000000" w14:paraId="00000005">
            <w:pPr>
              <w:rPr/>
            </w:pPr>
            <w:r w:rsidDel="00000000" w:rsidR="00000000" w:rsidRPr="00000000">
              <w:rPr>
                <w:rtl w:val="0"/>
              </w:rPr>
            </w:r>
          </w:p>
        </w:tc>
        <w:tc>
          <w:tcPr/>
          <w:p w:rsidR="00000000" w:rsidDel="00000000" w:rsidP="00000000" w:rsidRDefault="00000000" w:rsidRPr="00000000" w14:paraId="00000006">
            <w:pPr>
              <w:ind w:right="92"/>
              <w:rPr>
                <w:b w:val="1"/>
                <w:sz w:val="22"/>
                <w:szCs w:val="22"/>
              </w:rPr>
            </w:pPr>
            <w:r w:rsidDel="00000000" w:rsidR="00000000" w:rsidRPr="00000000">
              <w:rPr>
                <w:b w:val="1"/>
                <w:sz w:val="22"/>
                <w:szCs w:val="22"/>
                <w:rtl w:val="0"/>
              </w:rPr>
              <w:t xml:space="preserve">EVALUATION CATEGORY</w:t>
            </w:r>
          </w:p>
        </w:tc>
        <w:tc>
          <w:tcPr/>
          <w:p w:rsidR="00000000" w:rsidDel="00000000" w:rsidP="00000000" w:rsidRDefault="00000000" w:rsidRPr="00000000" w14:paraId="00000007">
            <w:pPr>
              <w:rPr>
                <w:b w:val="1"/>
                <w:sz w:val="22"/>
                <w:szCs w:val="22"/>
              </w:rPr>
            </w:pPr>
            <w:r w:rsidDel="00000000" w:rsidR="00000000" w:rsidRPr="00000000">
              <w:rPr>
                <w:b w:val="1"/>
                <w:sz w:val="22"/>
                <w:szCs w:val="22"/>
                <w:rtl w:val="0"/>
              </w:rPr>
              <w:t xml:space="preserve">YES/NO</w:t>
            </w:r>
          </w:p>
        </w:tc>
        <w:tc>
          <w:tcPr/>
          <w:p w:rsidR="00000000" w:rsidDel="00000000" w:rsidP="00000000" w:rsidRDefault="00000000" w:rsidRPr="00000000" w14:paraId="00000008">
            <w:pPr>
              <w:rPr>
                <w:b w:val="1"/>
                <w:sz w:val="22"/>
                <w:szCs w:val="22"/>
              </w:rPr>
            </w:pPr>
            <w:r w:rsidDel="00000000" w:rsidR="00000000" w:rsidRPr="00000000">
              <w:rPr>
                <w:b w:val="1"/>
                <w:sz w:val="22"/>
                <w:szCs w:val="22"/>
                <w:rtl w:val="0"/>
              </w:rPr>
              <w:t xml:space="preserve">COMMENTS</w:t>
            </w:r>
          </w:p>
        </w:tc>
      </w:tr>
      <w:tr>
        <w:trPr>
          <w:cantSplit w:val="0"/>
          <w:trHeight w:val="728" w:hRule="atLeast"/>
          <w:tblHeader w:val="0"/>
        </w:trPr>
        <w:tc>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0A">
            <w:pPr>
              <w:ind w:right="9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is a registered doctoral student and student OR advisor is an active member of NARST (i.e., at least 2 years’ of NARST membership).</w:t>
            </w:r>
          </w:p>
          <w:p w:rsidR="00000000" w:rsidDel="00000000" w:rsidP="00000000" w:rsidRDefault="00000000" w:rsidRPr="00000000" w14:paraId="0000000B">
            <w:pPr>
              <w:ind w:right="9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tc>
      </w:tr>
      <w:tr>
        <w:trPr>
          <w:cantSplit w:val="0"/>
          <w:trHeight w:val="758" w:hRule="atLeast"/>
          <w:tblHeader w:val="0"/>
        </w:trPr>
        <w:tc>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0F">
            <w:pPr>
              <w:ind w:right="9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is from a region/continent outside of the host institutions of the summer school (The Netherlands).</w:t>
            </w:r>
          </w:p>
          <w:p w:rsidR="00000000" w:rsidDel="00000000" w:rsidP="00000000" w:rsidRDefault="00000000" w:rsidRPr="00000000" w14:paraId="00000010">
            <w:pPr>
              <w:ind w:right="9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tc>
      </w:tr>
      <w:tr>
        <w:trPr>
          <w:cantSplit w:val="0"/>
          <w:trHeight w:val="758" w:hRule="atLeast"/>
          <w:tblHeader w:val="0"/>
        </w:trPr>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14">
            <w:pPr>
              <w:ind w:right="9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shows a strong interest in science education research globally (as evidenced by application materials)</w:t>
            </w:r>
          </w:p>
        </w:tc>
        <w:tc>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18">
            <w:pPr>
              <w:ind w:right="9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has a clear goal for why it is important to attend the PhD school.</w:t>
            </w:r>
          </w:p>
        </w:tc>
        <w:tc>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tc>
      </w:tr>
      <w:tr>
        <w:trPr>
          <w:cantSplit w:val="0"/>
          <w:trHeight w:val="548" w:hRule="atLeast"/>
          <w:tblHeader w:val="0"/>
        </w:trPr>
        <w:tc>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1C">
            <w:pPr>
              <w:ind w:right="9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has a solid plan to disseminate his/her experience from participating in the PhD school.</w:t>
            </w:r>
          </w:p>
          <w:p w:rsidR="00000000" w:rsidDel="00000000" w:rsidP="00000000" w:rsidRDefault="00000000" w:rsidRPr="00000000" w14:paraId="0000001D">
            <w:pPr>
              <w:ind w:right="9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r>
      <w:tr>
        <w:trPr>
          <w:cantSplit w:val="0"/>
          <w:trHeight w:val="759" w:hRule="atLeast"/>
          <w:tblHeader w:val="0"/>
        </w:trPr>
        <w:tc>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21">
            <w:pPr>
              <w:ind w:right="9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PhD school may significantly contribute to the student’s dissertation research e.g. data analysis approaches, framing of results as the applicant is in the middle stage of his or her doctoral research (i.e. has already collected data, and is still conducting analysis).</w:t>
            </w:r>
          </w:p>
          <w:p w:rsidR="00000000" w:rsidDel="00000000" w:rsidP="00000000" w:rsidRDefault="00000000" w:rsidRPr="00000000" w14:paraId="00000022">
            <w:pPr>
              <w:ind w:right="92"/>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r>
      <w:tr>
        <w:trPr>
          <w:cantSplit w:val="0"/>
          <w:trHeight w:val="728" w:hRule="atLeast"/>
          <w:tblHeader w:val="0"/>
        </w:trPr>
        <w:tc>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026">
            <w:pPr>
              <w:ind w:right="9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demonstrates that financial support is necessary to attend the PhD school (as evidenced by letter from advisor and described by applicant in budget request)</w:t>
            </w:r>
          </w:p>
        </w:tc>
        <w:tc>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r>
      <w:tr>
        <w:trPr>
          <w:cantSplit w:val="0"/>
          <w:trHeight w:val="584" w:hRule="atLeast"/>
          <w:tblHeader w:val="0"/>
        </w:trPr>
        <w:tc>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2A">
            <w:pPr>
              <w:ind w:right="9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applicant demonstrates ability to adapt to new environments (can be evidenced by research, participation in service, remarks by advisors/recommendation letters about adaptability)</w:t>
            </w:r>
          </w:p>
        </w:tc>
        <w:tc>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Reviewer’s comments:</w:t>
      </w:r>
    </w:p>
    <w:sectPr>
      <w:pgSz w:h="16834" w:w="11894"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Batang"/>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240" w:before="240" w:line="480" w:lineRule="auto"/>
      <w:jc w:val="center"/>
    </w:pPr>
    <w:rPr>
      <w:rFonts w:ascii="Batang" w:cs="Batang" w:eastAsia="Batang" w:hAnsi="Batang"/>
      <w:smallCaps w:val="1"/>
    </w:rPr>
  </w:style>
  <w:style w:type="paragraph" w:styleId="Heading2">
    <w:name w:val="heading 2"/>
    <w:basedOn w:val="Normal"/>
    <w:next w:val="Normal"/>
    <w:pPr>
      <w:keepNext w:val="1"/>
      <w:widowControl w:val="0"/>
      <w:spacing w:after="240" w:before="240" w:line="480" w:lineRule="auto"/>
      <w:jc w:val="both"/>
    </w:pPr>
    <w:rPr>
      <w:rFonts w:ascii="Times New Roman" w:cs="Times New Roman" w:eastAsia="Times New Roman" w:hAnsi="Times New Roman"/>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03FDB"/>
  </w:style>
  <w:style w:type="paragraph" w:styleId="Heading1">
    <w:name w:val="heading 1"/>
    <w:basedOn w:val="Normal"/>
    <w:next w:val="Normal"/>
    <w:link w:val="Heading1Char"/>
    <w:autoRedefine w:val="1"/>
    <w:uiPriority w:val="9"/>
    <w:qFormat w:val="1"/>
    <w:rsid w:val="00722FE0"/>
    <w:pPr>
      <w:keepNext w:val="1"/>
      <w:widowControl w:val="0"/>
      <w:wordWrap w:val="0"/>
      <w:autoSpaceDE w:val="0"/>
      <w:autoSpaceDN w:val="0"/>
      <w:spacing w:after="240" w:before="240" w:line="480" w:lineRule="auto"/>
      <w:jc w:val="center"/>
      <w:outlineLvl w:val="0"/>
    </w:pPr>
    <w:rPr>
      <w:rFonts w:ascii="Batang" w:cs="Batang" w:eastAsia="Times New Roman" w:hAnsi="Batang"/>
      <w:caps w:val="1"/>
      <w:lang w:eastAsia="x-none" w:val="x-none"/>
    </w:rPr>
  </w:style>
  <w:style w:type="paragraph" w:styleId="Heading2">
    <w:name w:val="heading 2"/>
    <w:basedOn w:val="Normal"/>
    <w:next w:val="Normal"/>
    <w:link w:val="Heading2Char"/>
    <w:autoRedefine w:val="1"/>
    <w:qFormat w:val="1"/>
    <w:rsid w:val="00722FE0"/>
    <w:pPr>
      <w:keepNext w:val="1"/>
      <w:widowControl w:val="0"/>
      <w:autoSpaceDE w:val="0"/>
      <w:autoSpaceDN w:val="0"/>
      <w:spacing w:after="240" w:before="240" w:line="480" w:lineRule="auto"/>
      <w:jc w:val="both"/>
      <w:outlineLvl w:val="1"/>
    </w:pPr>
    <w:rPr>
      <w:rFonts w:ascii="Times New Roman" w:eastAsia="Times New Roman" w:hAnsi="Times New Roman"/>
      <w:b w:val="1"/>
      <w:lang w:eastAsia="x-none"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722FE0"/>
    <w:rPr>
      <w:rFonts w:ascii="Batang" w:cs="Batang" w:eastAsia="Times New Roman" w:hAnsi="Batang"/>
      <w:caps w:val="1"/>
      <w:lang w:eastAsia="x-none" w:val="x-none"/>
    </w:rPr>
  </w:style>
  <w:style w:type="character" w:styleId="Heading2Char" w:customStyle="1">
    <w:name w:val="Heading 2 Char"/>
    <w:link w:val="Heading2"/>
    <w:rsid w:val="00722FE0"/>
    <w:rPr>
      <w:rFonts w:ascii="Times New Roman" w:eastAsia="Times New Roman" w:hAnsi="Times New Roman"/>
      <w:b w:val="1"/>
      <w:lang w:eastAsia="x-none" w:val="x-none"/>
    </w:rPr>
  </w:style>
  <w:style w:type="paragraph" w:styleId="ChapterNumber" w:customStyle="1">
    <w:name w:val="Chapter Number"/>
    <w:basedOn w:val="Normal"/>
    <w:next w:val="Normal"/>
    <w:autoRedefine w:val="1"/>
    <w:qFormat w:val="1"/>
    <w:rsid w:val="007542FF"/>
    <w:pPr>
      <w:widowControl w:val="0"/>
      <w:spacing w:after="120" w:before="120" w:line="480" w:lineRule="auto"/>
      <w:ind w:left="720" w:right="720"/>
      <w:jc w:val="center"/>
      <w:outlineLvl w:val="0"/>
    </w:pPr>
    <w:rPr>
      <w:rFonts w:ascii="Times New Roman Bold" w:cs="Times New Roman" w:eastAsia="Times New Roman" w:hAnsi="Times New Roman Bold"/>
      <w:b w:val="1"/>
      <w:bCs w:val="1"/>
      <w:smallCaps w:val="1"/>
      <w:noProof w:val="1"/>
      <w:sz w:val="28"/>
      <w:szCs w:val="28"/>
    </w:rPr>
  </w:style>
  <w:style w:type="paragraph" w:styleId="ChapterHeading" w:customStyle="1">
    <w:name w:val="Chapter Heading"/>
    <w:basedOn w:val="Normal"/>
    <w:autoRedefine w:val="1"/>
    <w:qFormat w:val="1"/>
    <w:rsid w:val="007542FF"/>
    <w:pPr>
      <w:widowControl w:val="0"/>
      <w:tabs>
        <w:tab w:val="left" w:pos="7371"/>
      </w:tabs>
      <w:spacing w:after="120" w:before="120" w:line="480" w:lineRule="auto"/>
      <w:jc w:val="center"/>
      <w:outlineLvl w:val="0"/>
    </w:pPr>
    <w:rPr>
      <w:rFonts w:ascii="Times New Roman" w:cs="Times New Roman" w:eastAsia="Times New Roman" w:hAnsi="Times New Roman"/>
      <w:b w:val="1"/>
      <w:smallCaps w:val="1"/>
      <w:noProof w:val="1"/>
      <w:sz w:val="28"/>
    </w:rPr>
  </w:style>
  <w:style w:type="paragraph" w:styleId="BodyText">
    <w:name w:val="Body Text"/>
    <w:basedOn w:val="Normal"/>
    <w:link w:val="BodyTextChar"/>
    <w:uiPriority w:val="1"/>
    <w:qFormat w:val="1"/>
    <w:rsid w:val="00A03FDB"/>
    <w:pPr>
      <w:widowControl w:val="0"/>
      <w:autoSpaceDE w:val="0"/>
      <w:autoSpaceDN w:val="0"/>
      <w:adjustRightInd w:val="0"/>
    </w:pPr>
    <w:rPr>
      <w:rFonts w:ascii="Times New Roman" w:cs="Times New Roman" w:eastAsia="Times New Roman" w:hAnsi="Times New Roman"/>
      <w:sz w:val="22"/>
      <w:szCs w:val="22"/>
      <w:lang w:eastAsia="en-GB" w:val="en-GB"/>
    </w:rPr>
  </w:style>
  <w:style w:type="character" w:styleId="BodyTextChar" w:customStyle="1">
    <w:name w:val="Body Text Char"/>
    <w:basedOn w:val="DefaultParagraphFont"/>
    <w:link w:val="BodyText"/>
    <w:uiPriority w:val="1"/>
    <w:rsid w:val="00A03FDB"/>
    <w:rPr>
      <w:rFonts w:ascii="Times New Roman" w:cs="Times New Roman" w:eastAsia="Times New Roman" w:hAnsi="Times New Roman"/>
      <w:sz w:val="22"/>
      <w:szCs w:val="22"/>
      <w:lang w:eastAsia="en-GB" w:val="en-GB"/>
    </w:rPr>
  </w:style>
  <w:style w:type="paragraph" w:styleId="CommentText">
    <w:name w:val="annotation text"/>
    <w:basedOn w:val="Normal"/>
    <w:link w:val="CommentTextChar"/>
    <w:uiPriority w:val="99"/>
    <w:unhideWhenUsed w:val="1"/>
    <w:rsid w:val="00A03FDB"/>
    <w:rPr>
      <w:rFonts w:eastAsiaTheme="minorHAnsi"/>
      <w:sz w:val="20"/>
      <w:szCs w:val="20"/>
      <w:lang w:val="en-GB"/>
    </w:rPr>
  </w:style>
  <w:style w:type="character" w:styleId="CommentTextChar" w:customStyle="1">
    <w:name w:val="Comment Text Char"/>
    <w:basedOn w:val="DefaultParagraphFont"/>
    <w:link w:val="CommentText"/>
    <w:uiPriority w:val="99"/>
    <w:rsid w:val="00A03FDB"/>
    <w:rPr>
      <w:rFonts w:eastAsiaTheme="minorHAnsi"/>
      <w:sz w:val="20"/>
      <w:szCs w:val="20"/>
      <w:lang w:val="en-GB"/>
    </w:rPr>
  </w:style>
  <w:style w:type="paragraph" w:styleId="TableParagraph" w:customStyle="1">
    <w:name w:val="Table Paragraph"/>
    <w:basedOn w:val="Normal"/>
    <w:uiPriority w:val="1"/>
    <w:qFormat w:val="1"/>
    <w:rsid w:val="00A03FDB"/>
    <w:pPr>
      <w:widowControl w:val="0"/>
      <w:autoSpaceDE w:val="0"/>
      <w:autoSpaceDN w:val="0"/>
      <w:adjustRightInd w:val="0"/>
    </w:pPr>
    <w:rPr>
      <w:rFonts w:ascii="Times New Roman" w:cs="Times New Roman" w:eastAsia="Times New Roman" w:hAnsi="Times New Roman"/>
      <w:lang w:eastAsia="en-GB" w:val="en-GB"/>
    </w:rPr>
  </w:style>
  <w:style w:type="character" w:styleId="Hyperlink">
    <w:name w:val="Hyperlink"/>
    <w:basedOn w:val="DefaultParagraphFont"/>
    <w:uiPriority w:val="99"/>
    <w:unhideWhenUsed w:val="1"/>
    <w:rsid w:val="008C2000"/>
    <w:rPr>
      <w:color w:val="0000ff" w:themeColor="hyperlink"/>
      <w:u w:val="single"/>
    </w:rPr>
  </w:style>
  <w:style w:type="character" w:styleId="UnresolvedMention">
    <w:name w:val="Unresolved Mention"/>
    <w:basedOn w:val="DefaultParagraphFont"/>
    <w:uiPriority w:val="99"/>
    <w:semiHidden w:val="1"/>
    <w:unhideWhenUsed w:val="1"/>
    <w:rsid w:val="008C200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sera.org/summerschool/next-summer-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0Sjv5FFQffVpA8KwcxB6uPk0Dg==">AMUW2mXtRFz3yqoFF9ib3gQKTglgFWGSSymVpOvTMD9y5o4lRBEmwICWkrnEQ0E8DxF+zNvEXzicFtfm1DTshOaff8nsXAwVPvc/oGlX1lolY2DFQ0AiKTE=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2022-01-05T12:01:00Z</dcterms:created>
  <dc:creator>SONYA MARTIN</dc:creator>
</cp:coreProperties>
</file>